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89B38" w14:textId="7BCBA7C4" w:rsidR="00A34287" w:rsidRPr="0048371A" w:rsidRDefault="00A34287" w:rsidP="00E83A25">
      <w:pPr>
        <w:pStyle w:val="NoSpacing"/>
        <w:ind w:right="1701"/>
        <w:rPr>
          <w:rFonts w:ascii="GT America Rg" w:eastAsia="Arial" w:hAnsi="GT America Rg"/>
          <w:sz w:val="20"/>
          <w:szCs w:val="20"/>
        </w:rPr>
      </w:pPr>
      <w:r>
        <w:rPr>
          <w:rStyle w:val="cf01"/>
          <w:rFonts w:ascii="GT America Md" w:hAnsi="GT America Md" w:cs="Calibri"/>
          <w:noProof/>
          <w:sz w:val="32"/>
          <w:szCs w:val="32"/>
          <w:lang w:val="it"/>
        </w:rPr>
        <w:t>Riassunto</w:t>
      </w:r>
      <w:r>
        <w:rPr>
          <w:rFonts w:ascii="GT America Rg" w:hAnsi="GT America Rg"/>
          <w:lang w:val="it"/>
        </w:rPr>
        <w:br/>
      </w:r>
      <w:r>
        <w:rPr>
          <w:rFonts w:ascii="GT America Rg" w:hAnsi="GT America Rg"/>
          <w:lang w:val="it"/>
        </w:rPr>
        <w:br/>
      </w:r>
      <w:r>
        <w:rPr>
          <w:rStyle w:val="cf01"/>
          <w:rFonts w:ascii="GT America Md" w:hAnsi="GT America Md" w:cs="Calibri"/>
          <w:noProof/>
          <w:sz w:val="28"/>
          <w:szCs w:val="28"/>
          <w:lang w:val="it"/>
        </w:rPr>
        <w:t>Obiettivo:</w:t>
      </w:r>
      <w:r>
        <w:rPr>
          <w:rFonts w:ascii="GT America Rg" w:hAnsi="GT America Rg"/>
          <w:lang w:val="it"/>
        </w:rPr>
        <w:br/>
      </w:r>
      <w:r>
        <w:rPr>
          <w:rFonts w:ascii="GT America Rg" w:hAnsi="GT America Rg"/>
          <w:sz w:val="20"/>
          <w:szCs w:val="20"/>
          <w:lang w:val="it"/>
        </w:rPr>
        <w:t xml:space="preserve">Descrivere l'impatto che un ausilio elettrico (power assist device, PAD) può avere sulla vita di una persona che utilizza una carrozzina manuale per la mobilità. Un altro obiettivo esclusivo di questo studio è confrontare l'impatto tra diversi tipi di PAD: anteriore, </w:t>
      </w:r>
      <w:r w:rsidR="00CD33B3">
        <w:rPr>
          <w:rFonts w:ascii="GT America Rg" w:hAnsi="GT America Rg"/>
          <w:sz w:val="20"/>
          <w:szCs w:val="20"/>
          <w:lang w:val="it"/>
        </w:rPr>
        <w:t>centrale</w:t>
      </w:r>
      <w:r>
        <w:rPr>
          <w:rFonts w:ascii="GT America Rg" w:hAnsi="GT America Rg"/>
          <w:sz w:val="20"/>
          <w:szCs w:val="20"/>
          <w:lang w:val="it"/>
        </w:rPr>
        <w:t xml:space="preserve"> e posteriore. </w:t>
      </w:r>
    </w:p>
    <w:p w14:paraId="5DE798A5" w14:textId="77777777" w:rsidR="00A34287" w:rsidRPr="00ED4181" w:rsidRDefault="00A34287" w:rsidP="00B3555A">
      <w:pPr>
        <w:pStyle w:val="NoSpacing"/>
        <w:spacing w:line="276" w:lineRule="auto"/>
        <w:ind w:right="1701"/>
        <w:rPr>
          <w:rStyle w:val="cf01"/>
          <w:rFonts w:ascii="GT America Bl" w:hAnsi="GT America Bl" w:cs="Calibri"/>
          <w:bCs/>
          <w:noProof/>
          <w:sz w:val="28"/>
          <w:szCs w:val="28"/>
        </w:rPr>
      </w:pPr>
      <w:r>
        <w:rPr>
          <w:rStyle w:val="cf01"/>
          <w:rFonts w:ascii="GT America Rg" w:hAnsi="GT America Rg" w:cs="Calibri"/>
          <w:noProof/>
          <w:sz w:val="24"/>
          <w:szCs w:val="24"/>
          <w:lang w:val="it"/>
        </w:rPr>
        <w:br/>
      </w:r>
      <w:r>
        <w:rPr>
          <w:rStyle w:val="cf01"/>
          <w:rFonts w:ascii="GT America Md" w:hAnsi="GT America Md" w:cs="Calibri"/>
          <w:noProof/>
          <w:sz w:val="28"/>
          <w:szCs w:val="28"/>
          <w:lang w:val="it"/>
        </w:rPr>
        <w:t>Metodologia:</w:t>
      </w:r>
    </w:p>
    <w:p w14:paraId="18D7E1F6" w14:textId="77777777" w:rsidR="00A34287" w:rsidRPr="00CD33B3" w:rsidRDefault="00A34287" w:rsidP="00B3555A">
      <w:pPr>
        <w:spacing w:line="276" w:lineRule="auto"/>
        <w:ind w:right="1701"/>
        <w:rPr>
          <w:rStyle w:val="cf01"/>
          <w:rFonts w:ascii="GT America Rg" w:eastAsia="MS Mincho" w:hAnsi="GT America Rg" w:cs="Calibri"/>
          <w:bCs/>
          <w:sz w:val="20"/>
          <w:szCs w:val="20"/>
          <w:lang w:val="it-IT"/>
        </w:rPr>
      </w:pPr>
      <w:r>
        <w:rPr>
          <w:rStyle w:val="cf01"/>
          <w:rFonts w:ascii="GT America Rg" w:hAnsi="GT America Rg" w:cs="Calibri"/>
          <w:sz w:val="20"/>
          <w:szCs w:val="20"/>
          <w:lang w:val="it"/>
        </w:rPr>
        <w:t xml:space="preserve">La fonte primaria è stata una revisione sistematica della letteratura. È stato identificato un totale di </w:t>
      </w:r>
      <w:r>
        <w:rPr>
          <w:rStyle w:val="cf01"/>
          <w:rFonts w:ascii="GT America Rg" w:eastAsia="MS Mincho" w:hAnsi="GT America Rg" w:cs="Calibri"/>
          <w:sz w:val="20"/>
          <w:szCs w:val="20"/>
          <w:lang w:val="it"/>
        </w:rPr>
        <w:t xml:space="preserve">84 pubblicazioni scientifiche, 35 delle quali sono state incluse. </w:t>
      </w:r>
    </w:p>
    <w:p w14:paraId="2D04630D" w14:textId="51453D18" w:rsidR="00A34287" w:rsidRPr="00CD33B3" w:rsidRDefault="00A34287" w:rsidP="00B3555A">
      <w:pPr>
        <w:spacing w:line="276" w:lineRule="auto"/>
        <w:ind w:right="1701"/>
        <w:rPr>
          <w:rFonts w:ascii="GT America Rg" w:hAnsi="GT America Rg" w:cs="Calibri"/>
          <w:bCs/>
          <w:sz w:val="20"/>
          <w:szCs w:val="20"/>
          <w:lang w:val="it-IT"/>
        </w:rPr>
      </w:pPr>
      <w:r>
        <w:rPr>
          <w:rStyle w:val="cf01"/>
          <w:rFonts w:ascii="GT America Rg" w:eastAsia="MS Mincho" w:hAnsi="GT America Rg" w:cs="Calibri"/>
          <w:sz w:val="20"/>
          <w:szCs w:val="20"/>
          <w:lang w:val="it"/>
        </w:rPr>
        <w:t xml:space="preserve">Altre fonti: </w:t>
      </w:r>
      <w:r>
        <w:rPr>
          <w:rStyle w:val="cf01"/>
          <w:rFonts w:ascii="GT America Rg" w:eastAsia="MS Mincho" w:hAnsi="GT America Rg" w:cs="Calibri"/>
          <w:sz w:val="20"/>
          <w:szCs w:val="20"/>
          <w:lang w:val="it"/>
        </w:rPr>
        <w:br/>
        <w:t xml:space="preserve">- un </w:t>
      </w:r>
      <w:r>
        <w:rPr>
          <w:rStyle w:val="cf01"/>
          <w:rFonts w:ascii="GT America Rg" w:hAnsi="GT America Rg" w:cs="Calibri"/>
          <w:sz w:val="20"/>
          <w:szCs w:val="20"/>
          <w:lang w:val="it"/>
        </w:rPr>
        <w:t>sondaggio condotto tra 125 partecipanti che utilizzano un PAD;</w:t>
      </w:r>
      <w:r>
        <w:rPr>
          <w:rStyle w:val="cf01"/>
          <w:rFonts w:ascii="GT America Rg" w:hAnsi="GT America Rg" w:cs="Calibri"/>
          <w:sz w:val="20"/>
          <w:szCs w:val="20"/>
          <w:lang w:val="it"/>
        </w:rPr>
        <w:br/>
        <w:t xml:space="preserve">- cinque interviste con persone che utilizzano diversi tipi di PAD; </w:t>
      </w:r>
      <w:r>
        <w:rPr>
          <w:rStyle w:val="cf01"/>
          <w:rFonts w:ascii="GT America Rg" w:hAnsi="GT America Rg" w:cs="Calibri"/>
          <w:sz w:val="20"/>
          <w:szCs w:val="20"/>
          <w:lang w:val="it"/>
        </w:rPr>
        <w:br/>
        <w:t xml:space="preserve">- articoli di supporto; un totale di 32 pubblicazioni, tra cui linee guida e </w:t>
      </w:r>
      <w:r>
        <w:rPr>
          <w:rStyle w:val="cf01"/>
          <w:rFonts w:ascii="GT America Rg" w:hAnsi="GT America Rg" w:cs="Calibri"/>
          <w:sz w:val="20"/>
          <w:szCs w:val="20"/>
          <w:lang w:val="it"/>
        </w:rPr>
        <w:br/>
        <w:t xml:space="preserve">documenti di sintesi. </w:t>
      </w:r>
    </w:p>
    <w:p w14:paraId="1C58A48B" w14:textId="77777777" w:rsidR="00A34287" w:rsidRPr="00B3555A" w:rsidRDefault="00A34287" w:rsidP="00B3555A">
      <w:pPr>
        <w:pStyle w:val="NoSpacing"/>
        <w:spacing w:line="276" w:lineRule="auto"/>
        <w:ind w:right="1701"/>
        <w:rPr>
          <w:rStyle w:val="cf01"/>
          <w:rFonts w:ascii="GT America Md" w:hAnsi="GT America Md" w:cs="Calibri"/>
          <w:noProof/>
          <w:sz w:val="28"/>
          <w:szCs w:val="28"/>
        </w:rPr>
      </w:pPr>
      <w:r>
        <w:rPr>
          <w:rStyle w:val="cf01"/>
          <w:rFonts w:ascii="GT America Md" w:hAnsi="GT America Md" w:cs="Calibri"/>
          <w:noProof/>
          <w:sz w:val="28"/>
          <w:szCs w:val="28"/>
          <w:lang w:val="it"/>
        </w:rPr>
        <w:t>Risultati:</w:t>
      </w:r>
    </w:p>
    <w:p w14:paraId="0FAD3287" w14:textId="77777777" w:rsidR="00A34287" w:rsidRPr="00E83A25" w:rsidRDefault="00A34287" w:rsidP="00B3555A">
      <w:pPr>
        <w:pStyle w:val="NoSpacing"/>
        <w:ind w:right="1701"/>
        <w:rPr>
          <w:rFonts w:ascii="GT America Md" w:hAnsi="GT America Md" w:cs="Calibri"/>
          <w:bCs/>
          <w:sz w:val="24"/>
          <w:szCs w:val="24"/>
        </w:rPr>
      </w:pPr>
      <w:r>
        <w:rPr>
          <w:rFonts w:ascii="GT America Md" w:hAnsi="GT America Md" w:cs="Calibri"/>
          <w:sz w:val="24"/>
          <w:szCs w:val="24"/>
          <w:lang w:val="it"/>
        </w:rPr>
        <w:t>Identificati i vantaggi basati sulle evidenze per l'uso di qualsiasi tipo di PAD:</w:t>
      </w:r>
    </w:p>
    <w:p w14:paraId="02782A35" w14:textId="77777777" w:rsidR="00A34287" w:rsidRPr="0048371A" w:rsidRDefault="00A34287" w:rsidP="00B3555A">
      <w:pPr>
        <w:pStyle w:val="NoSpacing"/>
        <w:numPr>
          <w:ilvl w:val="0"/>
          <w:numId w:val="1"/>
        </w:numPr>
        <w:ind w:right="1701"/>
        <w:rPr>
          <w:rStyle w:val="cf01"/>
          <w:rFonts w:ascii="GT America Rg" w:hAnsi="GT America Rg" w:cs="Calibri"/>
          <w:bCs/>
          <w:sz w:val="20"/>
          <w:szCs w:val="20"/>
        </w:rPr>
      </w:pPr>
      <w:r>
        <w:rPr>
          <w:rStyle w:val="cf01"/>
          <w:rFonts w:ascii="GT America Rg" w:hAnsi="GT America Rg" w:cs="Calibri"/>
          <w:sz w:val="20"/>
          <w:szCs w:val="20"/>
          <w:lang w:val="it"/>
        </w:rPr>
        <w:t>riduce lo sforzo ripetitivo, contribuendo a diminuire il rischio di dolore e disfunzione degli arti superiori;</w:t>
      </w:r>
    </w:p>
    <w:p w14:paraId="56F7D977" w14:textId="77777777" w:rsidR="00A34287" w:rsidRPr="00CD33B3" w:rsidRDefault="00A34287" w:rsidP="00B3555A">
      <w:pPr>
        <w:pStyle w:val="ListParagraph"/>
        <w:numPr>
          <w:ilvl w:val="0"/>
          <w:numId w:val="1"/>
        </w:numPr>
        <w:spacing w:line="276" w:lineRule="auto"/>
        <w:ind w:right="1701"/>
        <w:rPr>
          <w:rStyle w:val="cf01"/>
          <w:rFonts w:ascii="GT America Rg" w:hAnsi="GT America Rg" w:cs="Calibri"/>
          <w:bCs/>
          <w:sz w:val="20"/>
          <w:szCs w:val="20"/>
          <w:lang w:val="it-IT"/>
        </w:rPr>
      </w:pPr>
      <w:r>
        <w:rPr>
          <w:rStyle w:val="cf01"/>
          <w:rFonts w:ascii="GT America Rg" w:hAnsi="GT America Rg" w:cs="Calibri"/>
          <w:sz w:val="20"/>
          <w:szCs w:val="20"/>
          <w:lang w:val="it"/>
        </w:rPr>
        <w:t xml:space="preserve">consente la propulsione della carrozzina su lunghe distanze;  </w:t>
      </w:r>
    </w:p>
    <w:p w14:paraId="7D5E9C7F" w14:textId="35E24055" w:rsidR="00A34287" w:rsidRPr="00CD33B3" w:rsidRDefault="00A34287" w:rsidP="00B3555A">
      <w:pPr>
        <w:pStyle w:val="ListParagraph"/>
        <w:numPr>
          <w:ilvl w:val="0"/>
          <w:numId w:val="1"/>
        </w:numPr>
        <w:spacing w:line="276" w:lineRule="auto"/>
        <w:ind w:right="1701"/>
        <w:rPr>
          <w:rStyle w:val="cf01"/>
          <w:rFonts w:ascii="GT America Rg" w:hAnsi="GT America Rg" w:cs="Calibri"/>
          <w:bCs/>
          <w:sz w:val="20"/>
          <w:szCs w:val="20"/>
          <w:lang w:val="it-IT"/>
        </w:rPr>
      </w:pPr>
      <w:r>
        <w:rPr>
          <w:rStyle w:val="cf01"/>
          <w:rFonts w:ascii="GT America Rg" w:hAnsi="GT America Rg" w:cs="Calibri"/>
          <w:sz w:val="20"/>
          <w:szCs w:val="20"/>
          <w:lang w:val="it"/>
        </w:rPr>
        <w:t xml:space="preserve">diminuisce </w:t>
      </w:r>
      <w:r w:rsidR="00CD33B3">
        <w:rPr>
          <w:rStyle w:val="cf01"/>
          <w:rFonts w:ascii="GT America Rg" w:hAnsi="GT America Rg" w:cs="Calibri"/>
          <w:sz w:val="20"/>
          <w:szCs w:val="20"/>
          <w:lang w:val="it"/>
        </w:rPr>
        <w:t>il numero di occasioni in cui</w:t>
      </w:r>
      <w:r>
        <w:rPr>
          <w:rStyle w:val="cf01"/>
          <w:rFonts w:ascii="GT America Rg" w:hAnsi="GT America Rg" w:cs="Calibri"/>
          <w:sz w:val="20"/>
          <w:szCs w:val="20"/>
          <w:lang w:val="it"/>
        </w:rPr>
        <w:t xml:space="preserve"> </w:t>
      </w:r>
      <w:r w:rsidR="00CD33B3">
        <w:rPr>
          <w:rStyle w:val="cf01"/>
          <w:rFonts w:ascii="GT America Rg" w:hAnsi="GT America Rg" w:cs="Calibri"/>
          <w:sz w:val="20"/>
          <w:szCs w:val="20"/>
          <w:lang w:val="it"/>
        </w:rPr>
        <w:t>l’</w:t>
      </w:r>
      <w:r>
        <w:rPr>
          <w:rStyle w:val="cf01"/>
          <w:rFonts w:ascii="GT America Rg" w:hAnsi="GT America Rg" w:cs="Calibri"/>
          <w:sz w:val="20"/>
          <w:szCs w:val="20"/>
          <w:lang w:val="it"/>
        </w:rPr>
        <w:t>attività richied</w:t>
      </w:r>
      <w:r w:rsidR="00CD33B3">
        <w:rPr>
          <w:rStyle w:val="cf01"/>
          <w:rFonts w:ascii="GT America Rg" w:hAnsi="GT America Rg" w:cs="Calibri"/>
          <w:sz w:val="20"/>
          <w:szCs w:val="20"/>
          <w:lang w:val="it"/>
        </w:rPr>
        <w:t>e</w:t>
      </w:r>
      <w:r>
        <w:rPr>
          <w:rStyle w:val="cf01"/>
          <w:rFonts w:ascii="GT America Rg" w:hAnsi="GT America Rg" w:cs="Calibri"/>
          <w:sz w:val="20"/>
          <w:szCs w:val="20"/>
          <w:lang w:val="it"/>
        </w:rPr>
        <w:t xml:space="preserve"> una forza maggiore;</w:t>
      </w:r>
    </w:p>
    <w:p w14:paraId="31A6A50E" w14:textId="77777777" w:rsidR="00A34287" w:rsidRPr="00CD33B3" w:rsidRDefault="00A34287" w:rsidP="00B3555A">
      <w:pPr>
        <w:pStyle w:val="ListParagraph"/>
        <w:numPr>
          <w:ilvl w:val="0"/>
          <w:numId w:val="1"/>
        </w:numPr>
        <w:spacing w:line="276" w:lineRule="auto"/>
        <w:ind w:right="1701"/>
        <w:rPr>
          <w:rStyle w:val="cf01"/>
          <w:rFonts w:ascii="GT America Rg" w:hAnsi="GT America Rg" w:cs="Calibri"/>
          <w:bCs/>
          <w:sz w:val="20"/>
          <w:szCs w:val="20"/>
          <w:lang w:val="it-IT"/>
        </w:rPr>
      </w:pPr>
      <w:r>
        <w:rPr>
          <w:rStyle w:val="cf01"/>
          <w:rFonts w:ascii="GT America Rg" w:hAnsi="GT America Rg" w:cs="Calibri"/>
          <w:sz w:val="20"/>
          <w:szCs w:val="20"/>
          <w:lang w:val="it"/>
        </w:rPr>
        <w:t>supporta lo svolgimento delle attività in modo più semplice e rapido;</w:t>
      </w:r>
    </w:p>
    <w:p w14:paraId="6116D9BC" w14:textId="77777777" w:rsidR="00A34287" w:rsidRPr="0048371A" w:rsidRDefault="00A34287" w:rsidP="00B3555A">
      <w:pPr>
        <w:pStyle w:val="ListParagraph"/>
        <w:numPr>
          <w:ilvl w:val="0"/>
          <w:numId w:val="1"/>
        </w:numPr>
        <w:spacing w:line="276" w:lineRule="auto"/>
        <w:ind w:right="1701"/>
        <w:rPr>
          <w:rStyle w:val="cf01"/>
          <w:rFonts w:ascii="GT America Rg" w:hAnsi="GT America Rg" w:cs="Calibri"/>
          <w:bCs/>
          <w:sz w:val="20"/>
          <w:szCs w:val="20"/>
        </w:rPr>
      </w:pPr>
      <w:r>
        <w:rPr>
          <w:rStyle w:val="cf01"/>
          <w:rFonts w:ascii="GT America Rg" w:hAnsi="GT America Rg" w:cs="Calibri"/>
          <w:sz w:val="20"/>
          <w:szCs w:val="20"/>
          <w:lang w:val="it"/>
        </w:rPr>
        <w:t xml:space="preserve">favorisce il risparmio energetico; </w:t>
      </w:r>
    </w:p>
    <w:p w14:paraId="44ABDE5C" w14:textId="77777777" w:rsidR="00A34287" w:rsidRPr="00CD33B3" w:rsidRDefault="00A34287" w:rsidP="00B3555A">
      <w:pPr>
        <w:pStyle w:val="ListParagraph"/>
        <w:numPr>
          <w:ilvl w:val="0"/>
          <w:numId w:val="1"/>
        </w:numPr>
        <w:spacing w:line="276" w:lineRule="auto"/>
        <w:ind w:right="1701"/>
        <w:rPr>
          <w:rFonts w:ascii="GT America Rg" w:hAnsi="GT America Rg" w:cs="Calibri"/>
          <w:bCs/>
          <w:sz w:val="20"/>
          <w:szCs w:val="20"/>
          <w:lang w:val="it-IT"/>
        </w:rPr>
      </w:pPr>
      <w:r>
        <w:rPr>
          <w:rFonts w:ascii="GT America Rg" w:hAnsi="GT America Rg" w:cs="Calibri"/>
          <w:sz w:val="20"/>
          <w:szCs w:val="20"/>
          <w:lang w:val="it"/>
        </w:rPr>
        <w:t>aumenta la possibilità di spostarsi in una gamma più ampia di ambienti;</w:t>
      </w:r>
    </w:p>
    <w:p w14:paraId="107E39D4" w14:textId="77777777" w:rsidR="00A34287" w:rsidRPr="0048371A" w:rsidRDefault="00A34287" w:rsidP="00B3555A">
      <w:pPr>
        <w:pStyle w:val="ListParagraph"/>
        <w:numPr>
          <w:ilvl w:val="0"/>
          <w:numId w:val="1"/>
        </w:numPr>
        <w:spacing w:line="276" w:lineRule="auto"/>
        <w:ind w:right="1701"/>
        <w:rPr>
          <w:rFonts w:ascii="GT America Rg" w:hAnsi="GT America Rg"/>
          <w:bCs/>
          <w:sz w:val="20"/>
          <w:szCs w:val="20"/>
        </w:rPr>
      </w:pPr>
      <w:r>
        <w:rPr>
          <w:rStyle w:val="cf01"/>
          <w:rFonts w:ascii="GT America Rg" w:eastAsia="MS Mincho" w:hAnsi="GT America Rg" w:cs="Calibri"/>
          <w:sz w:val="20"/>
          <w:szCs w:val="20"/>
          <w:lang w:val="it"/>
        </w:rPr>
        <w:t xml:space="preserve">può aumentare l'indipendenza complessiva. </w:t>
      </w:r>
    </w:p>
    <w:p w14:paraId="557D3BA7" w14:textId="77777777" w:rsidR="00A34287" w:rsidRPr="0048371A" w:rsidRDefault="00A34287" w:rsidP="00B3555A">
      <w:pPr>
        <w:pStyle w:val="NoSpacing"/>
        <w:ind w:right="1701"/>
        <w:rPr>
          <w:rFonts w:ascii="GT America Md" w:hAnsi="GT America Md" w:cs="Calibri"/>
          <w:bCs/>
          <w:sz w:val="24"/>
          <w:szCs w:val="24"/>
        </w:rPr>
      </w:pPr>
      <w:r>
        <w:rPr>
          <w:rStyle w:val="cf01"/>
          <w:rFonts w:ascii="GT America Rg" w:hAnsi="GT America Rg" w:cs="Calibri"/>
          <w:noProof/>
          <w:sz w:val="24"/>
          <w:szCs w:val="24"/>
          <w:lang w:val="it"/>
        </w:rPr>
        <w:br/>
      </w:r>
      <w:r>
        <w:rPr>
          <w:rFonts w:ascii="GT America Md" w:hAnsi="GT America Md" w:cs="Calibri"/>
          <w:sz w:val="24"/>
          <w:szCs w:val="24"/>
          <w:lang w:val="it"/>
        </w:rPr>
        <w:t xml:space="preserve">Considerazioni da fare quando si associano le esigenze di una persona al tipo di PAD (anteriore, ruota principale, posteriore): </w:t>
      </w:r>
    </w:p>
    <w:p w14:paraId="40665401" w14:textId="77777777" w:rsidR="00A34287" w:rsidRPr="00CD33B3" w:rsidRDefault="00A34287" w:rsidP="00B3555A">
      <w:pPr>
        <w:pStyle w:val="ListParagraph"/>
        <w:numPr>
          <w:ilvl w:val="0"/>
          <w:numId w:val="2"/>
        </w:numPr>
        <w:spacing w:line="276" w:lineRule="auto"/>
        <w:ind w:right="1701"/>
        <w:rPr>
          <w:rStyle w:val="cf01"/>
          <w:rFonts w:ascii="GT America Rg" w:hAnsi="GT America Rg" w:cs="Calibri"/>
          <w:bCs/>
          <w:sz w:val="20"/>
          <w:szCs w:val="20"/>
          <w:lang w:val="it-IT"/>
        </w:rPr>
      </w:pPr>
      <w:r>
        <w:rPr>
          <w:rStyle w:val="cf01"/>
          <w:rFonts w:ascii="GT America Rg" w:hAnsi="GT America Rg" w:cs="Calibri"/>
          <w:sz w:val="20"/>
          <w:szCs w:val="20"/>
          <w:lang w:val="it"/>
        </w:rPr>
        <w:t xml:space="preserve">propulsione su superfici più difficili; </w:t>
      </w:r>
    </w:p>
    <w:p w14:paraId="30B17824" w14:textId="77777777" w:rsidR="00A34287" w:rsidRPr="00CD33B3" w:rsidRDefault="00A34287" w:rsidP="00B3555A">
      <w:pPr>
        <w:pStyle w:val="ListParagraph"/>
        <w:numPr>
          <w:ilvl w:val="0"/>
          <w:numId w:val="2"/>
        </w:numPr>
        <w:spacing w:line="276" w:lineRule="auto"/>
        <w:ind w:right="1701"/>
        <w:rPr>
          <w:rStyle w:val="cf01"/>
          <w:rFonts w:ascii="GT America Rg" w:hAnsi="GT America Rg" w:cs="Calibri"/>
          <w:bCs/>
          <w:sz w:val="20"/>
          <w:szCs w:val="20"/>
          <w:lang w:val="it-IT"/>
        </w:rPr>
      </w:pPr>
      <w:r>
        <w:rPr>
          <w:rStyle w:val="cf01"/>
          <w:rFonts w:ascii="GT America Rg" w:hAnsi="GT America Rg" w:cs="Calibri"/>
          <w:sz w:val="20"/>
          <w:szCs w:val="20"/>
          <w:lang w:val="it"/>
        </w:rPr>
        <w:t>svolgimento di attività come l'attraversamento di porte e impennate;</w:t>
      </w:r>
    </w:p>
    <w:p w14:paraId="235AC563" w14:textId="77777777" w:rsidR="00A34287" w:rsidRPr="00CD33B3" w:rsidRDefault="00A34287" w:rsidP="00B3555A">
      <w:pPr>
        <w:pStyle w:val="ListParagraph"/>
        <w:numPr>
          <w:ilvl w:val="0"/>
          <w:numId w:val="2"/>
        </w:numPr>
        <w:spacing w:line="276" w:lineRule="auto"/>
        <w:ind w:right="1701"/>
        <w:rPr>
          <w:rStyle w:val="cf01"/>
          <w:rFonts w:ascii="GT America Rg" w:hAnsi="GT America Rg" w:cs="Calibri"/>
          <w:bCs/>
          <w:sz w:val="20"/>
          <w:szCs w:val="20"/>
          <w:lang w:val="it-IT"/>
        </w:rPr>
      </w:pPr>
      <w:r>
        <w:rPr>
          <w:rStyle w:val="cf01"/>
          <w:rFonts w:ascii="GT America Rg" w:hAnsi="GT America Rg" w:cs="Calibri"/>
          <w:sz w:val="20"/>
          <w:szCs w:val="20"/>
          <w:lang w:val="it"/>
        </w:rPr>
        <w:t xml:space="preserve">accesso tramite PAD a casa, a scuola, al luogo di lavoro e ai mezzi di trasporto;  </w:t>
      </w:r>
    </w:p>
    <w:p w14:paraId="6C53254E" w14:textId="6AB3B691" w:rsidR="00A34287" w:rsidRPr="00CD33B3" w:rsidRDefault="00A34287" w:rsidP="00B3555A">
      <w:pPr>
        <w:pStyle w:val="ListParagraph"/>
        <w:numPr>
          <w:ilvl w:val="0"/>
          <w:numId w:val="2"/>
        </w:numPr>
        <w:spacing w:line="276" w:lineRule="auto"/>
        <w:ind w:right="1701"/>
        <w:rPr>
          <w:rStyle w:val="cf01"/>
          <w:rFonts w:ascii="GT America Rg" w:hAnsi="GT America Rg" w:cs="Calibri"/>
          <w:bCs/>
          <w:sz w:val="20"/>
          <w:szCs w:val="20"/>
          <w:lang w:val="it-IT"/>
        </w:rPr>
      </w:pPr>
      <w:r>
        <w:rPr>
          <w:rStyle w:val="cf01"/>
          <w:rFonts w:ascii="GT America Rg" w:hAnsi="GT America Rg" w:cs="Calibri"/>
          <w:sz w:val="20"/>
          <w:szCs w:val="20"/>
          <w:lang w:val="it"/>
        </w:rPr>
        <w:t xml:space="preserve">trasporto di oggetti </w:t>
      </w:r>
      <w:r w:rsidR="005B0338">
        <w:rPr>
          <w:rStyle w:val="cf01"/>
          <w:rFonts w:ascii="GT America Rg" w:hAnsi="GT America Rg" w:cs="Calibri"/>
          <w:sz w:val="20"/>
          <w:szCs w:val="20"/>
          <w:lang w:val="it"/>
        </w:rPr>
        <w:t>appoggiati sulle gambe</w:t>
      </w:r>
      <w:r>
        <w:rPr>
          <w:rStyle w:val="cf01"/>
          <w:rFonts w:ascii="GT America Rg" w:hAnsi="GT America Rg" w:cs="Calibri"/>
          <w:sz w:val="20"/>
          <w:szCs w:val="20"/>
          <w:lang w:val="it"/>
        </w:rPr>
        <w:t xml:space="preserve">; </w:t>
      </w:r>
    </w:p>
    <w:p w14:paraId="4CCAFFF8" w14:textId="77777777" w:rsidR="00A34287" w:rsidRPr="00CD33B3" w:rsidRDefault="00A34287" w:rsidP="00B3555A">
      <w:pPr>
        <w:pStyle w:val="ListParagraph"/>
        <w:numPr>
          <w:ilvl w:val="0"/>
          <w:numId w:val="2"/>
        </w:numPr>
        <w:ind w:right="1701"/>
        <w:rPr>
          <w:rStyle w:val="cf01"/>
          <w:rFonts w:ascii="GT America Rg" w:hAnsi="GT America Rg" w:cs="Calibri"/>
          <w:bCs/>
          <w:sz w:val="20"/>
          <w:szCs w:val="20"/>
          <w:lang w:val="it-IT"/>
        </w:rPr>
      </w:pPr>
      <w:r>
        <w:rPr>
          <w:rStyle w:val="cf01"/>
          <w:rFonts w:ascii="GT America Rg" w:hAnsi="GT America Rg" w:cs="Calibri"/>
          <w:sz w:val="20"/>
          <w:szCs w:val="20"/>
          <w:lang w:val="it"/>
        </w:rPr>
        <w:t>trasporto del dispositivo in un veicolo;</w:t>
      </w:r>
    </w:p>
    <w:p w14:paraId="22CAB6D2" w14:textId="77777777" w:rsidR="00A34287" w:rsidRPr="00CD33B3" w:rsidRDefault="00A34287" w:rsidP="00B3555A">
      <w:pPr>
        <w:pStyle w:val="ListParagraph"/>
        <w:numPr>
          <w:ilvl w:val="0"/>
          <w:numId w:val="2"/>
        </w:numPr>
        <w:spacing w:line="276" w:lineRule="auto"/>
        <w:ind w:right="1701"/>
        <w:rPr>
          <w:rFonts w:ascii="GT America Rg" w:hAnsi="GT America Rg" w:cs="Calibri"/>
          <w:bCs/>
          <w:sz w:val="20"/>
          <w:szCs w:val="20"/>
          <w:lang w:val="it-IT"/>
        </w:rPr>
      </w:pPr>
      <w:r>
        <w:rPr>
          <w:rStyle w:val="cf01"/>
          <w:rFonts w:ascii="GT America Rg" w:hAnsi="GT America Rg" w:cs="Calibri"/>
          <w:sz w:val="20"/>
          <w:szCs w:val="20"/>
          <w:lang w:val="it"/>
        </w:rPr>
        <w:t>gestione e utilizzo indipendenti del dispositivo;</w:t>
      </w:r>
    </w:p>
    <w:p w14:paraId="7BF60308" w14:textId="02AA74B0" w:rsidR="00883DF3" w:rsidRDefault="00B3555A" w:rsidP="00B3555A">
      <w:pPr>
        <w:pStyle w:val="NoSpacing"/>
        <w:spacing w:line="276" w:lineRule="auto"/>
        <w:ind w:right="1701"/>
        <w:rPr>
          <w:rStyle w:val="cf01"/>
          <w:rFonts w:ascii="GT America Bl" w:hAnsi="GT America Bl" w:cs="Calibri"/>
          <w:bCs/>
          <w:noProof/>
          <w:sz w:val="28"/>
          <w:szCs w:val="28"/>
          <w:u w:val="single"/>
        </w:rPr>
      </w:pPr>
      <w:r>
        <w:rPr>
          <w:noProof/>
          <w:color w:val="000000" w:themeColor="text1"/>
          <w:lang w:val="it"/>
        </w:rPr>
        <w:drawing>
          <wp:anchor distT="0" distB="0" distL="114300" distR="114300" simplePos="0" relativeHeight="251660288" behindDoc="0" locked="0" layoutInCell="1" allowOverlap="1" wp14:anchorId="03A5F569" wp14:editId="784D0F25">
            <wp:simplePos x="0" y="0"/>
            <wp:positionH relativeFrom="margin">
              <wp:align>left</wp:align>
            </wp:positionH>
            <wp:positionV relativeFrom="bottomMargin">
              <wp:align>top</wp:align>
            </wp:positionV>
            <wp:extent cx="1105200" cy="259200"/>
            <wp:effectExtent l="0" t="0" r="0" b="762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5200" cy="259200"/>
                    </a:xfrm>
                    <a:prstGeom prst="rect">
                      <a:avLst/>
                    </a:prstGeom>
                  </pic:spPr>
                </pic:pic>
              </a:graphicData>
            </a:graphic>
            <wp14:sizeRelH relativeFrom="margin">
              <wp14:pctWidth>0</wp14:pctWidth>
            </wp14:sizeRelH>
            <wp14:sizeRelV relativeFrom="margin">
              <wp14:pctHeight>0</wp14:pctHeight>
            </wp14:sizeRelV>
          </wp:anchor>
        </w:drawing>
      </w:r>
    </w:p>
    <w:p w14:paraId="55D45514" w14:textId="56A1102A" w:rsidR="00A34287" w:rsidRPr="00B3555A" w:rsidRDefault="00A34287" w:rsidP="00B3555A">
      <w:pPr>
        <w:pStyle w:val="NoSpacing"/>
        <w:spacing w:line="276" w:lineRule="auto"/>
        <w:ind w:right="1701"/>
        <w:rPr>
          <w:rStyle w:val="cf01"/>
          <w:rFonts w:ascii="GT America Md" w:hAnsi="GT America Md" w:cs="Calibri"/>
          <w:noProof/>
          <w:sz w:val="28"/>
          <w:szCs w:val="28"/>
        </w:rPr>
      </w:pPr>
      <w:r>
        <w:rPr>
          <w:rStyle w:val="cf01"/>
          <w:rFonts w:ascii="GT America Md" w:hAnsi="GT America Md" w:cs="Calibri"/>
          <w:noProof/>
          <w:sz w:val="28"/>
          <w:szCs w:val="28"/>
          <w:lang w:val="it"/>
        </w:rPr>
        <w:t>Conclusione:</w:t>
      </w:r>
    </w:p>
    <w:p w14:paraId="4DD0C259" w14:textId="6FF6270E" w:rsidR="00A34287" w:rsidRPr="0048371A" w:rsidRDefault="00A34287" w:rsidP="00B3555A">
      <w:pPr>
        <w:pStyle w:val="NoSpacing"/>
        <w:spacing w:line="276" w:lineRule="auto"/>
        <w:ind w:right="1701"/>
        <w:rPr>
          <w:rStyle w:val="cf01"/>
          <w:rFonts w:ascii="GT America Rg" w:hAnsi="GT America Rg" w:cs="Calibri"/>
          <w:bCs/>
          <w:noProof/>
          <w:sz w:val="20"/>
          <w:szCs w:val="20"/>
        </w:rPr>
      </w:pPr>
      <w:r>
        <w:rPr>
          <w:rStyle w:val="cf01"/>
          <w:rFonts w:ascii="GT America Rg" w:hAnsi="GT America Rg" w:cs="Calibri"/>
          <w:noProof/>
          <w:sz w:val="20"/>
          <w:szCs w:val="20"/>
          <w:lang w:val="it"/>
        </w:rPr>
        <w:t xml:space="preserve">L'impatto che un PAD può avere va oltre la riduzione degli sforzi ripetitivi e il risparmio energetico: permette di partecipare ad attività, di accedere ad ambienti e di spostarsi in modo totalmente indipendente. Comprendere i vantaggi e le differenze della varietà di PAD disponibili aiuterà a determinare quale soluzione soddisfa al meglio le esigenze e gli obiettivi di una persona.  </w:t>
      </w:r>
    </w:p>
    <w:p w14:paraId="5CBCA141" w14:textId="74646208" w:rsidR="00A34287" w:rsidRPr="00ED4181" w:rsidRDefault="00A34287" w:rsidP="00B3555A">
      <w:pPr>
        <w:pStyle w:val="NoSpacing"/>
        <w:spacing w:line="276" w:lineRule="auto"/>
        <w:ind w:right="1701"/>
        <w:rPr>
          <w:rStyle w:val="cf01"/>
          <w:rFonts w:ascii="GT America Bl" w:hAnsi="GT America Bl" w:cs="Calibri"/>
          <w:bCs/>
          <w:sz w:val="28"/>
          <w:szCs w:val="28"/>
          <w:u w:val="single"/>
        </w:rPr>
      </w:pPr>
      <w:r>
        <w:rPr>
          <w:rStyle w:val="cf01"/>
          <w:rFonts w:ascii="GT America Bl" w:hAnsi="GT America Bl" w:cs="Calibri"/>
          <w:sz w:val="28"/>
          <w:szCs w:val="28"/>
          <w:lang w:val="it"/>
        </w:rPr>
        <w:br/>
      </w:r>
      <w:r>
        <w:rPr>
          <w:rStyle w:val="cf01"/>
          <w:rFonts w:ascii="GT America Md" w:hAnsi="GT America Md" w:cs="Calibri"/>
          <w:noProof/>
          <w:sz w:val="28"/>
          <w:szCs w:val="28"/>
          <w:lang w:val="it"/>
        </w:rPr>
        <w:t>Implicazioni della pratica clinica:</w:t>
      </w:r>
      <w:r>
        <w:rPr>
          <w:rStyle w:val="cf01"/>
          <w:rFonts w:ascii="GT America Bl" w:hAnsi="GT America Bl" w:cs="Calibri"/>
          <w:sz w:val="28"/>
          <w:szCs w:val="28"/>
          <w:u w:val="single"/>
          <w:lang w:val="it"/>
        </w:rPr>
        <w:t xml:space="preserve"> </w:t>
      </w:r>
    </w:p>
    <w:p w14:paraId="4B831B0C" w14:textId="2D217713" w:rsidR="00A34287" w:rsidRPr="00CD33B3" w:rsidRDefault="00A34287" w:rsidP="00B3555A">
      <w:pPr>
        <w:spacing w:line="276" w:lineRule="auto"/>
        <w:ind w:right="1701"/>
        <w:rPr>
          <w:rFonts w:ascii="GT America Rg" w:hAnsi="GT America Rg"/>
          <w:color w:val="000000" w:themeColor="text1"/>
          <w:sz w:val="20"/>
          <w:szCs w:val="20"/>
          <w:lang w:val="it-IT"/>
        </w:rPr>
      </w:pPr>
      <w:r>
        <w:rPr>
          <w:rStyle w:val="cf01"/>
          <w:rFonts w:ascii="GT America Rg" w:hAnsi="GT America Rg" w:cs="Calibri"/>
          <w:sz w:val="20"/>
          <w:szCs w:val="20"/>
          <w:lang w:val="it"/>
        </w:rPr>
        <w:lastRenderedPageBreak/>
        <w:t xml:space="preserve">Quando si assiste un individuo nel complesso compito di selezionare un PAD, ci sono molte soluzioni e opzioni da valutare. Questo </w:t>
      </w:r>
      <w:r w:rsidR="005B0338">
        <w:rPr>
          <w:rStyle w:val="cf01"/>
          <w:rFonts w:ascii="GT America Rg" w:hAnsi="GT America Rg" w:cs="Calibri"/>
          <w:sz w:val="20"/>
          <w:szCs w:val="20"/>
          <w:lang w:val="it"/>
        </w:rPr>
        <w:t>W</w:t>
      </w:r>
      <w:r>
        <w:rPr>
          <w:rStyle w:val="cf01"/>
          <w:rFonts w:ascii="GT America Rg" w:hAnsi="GT America Rg" w:cs="Calibri"/>
          <w:sz w:val="20"/>
          <w:szCs w:val="20"/>
          <w:lang w:val="it"/>
        </w:rPr>
        <w:t xml:space="preserve">hite </w:t>
      </w:r>
      <w:r w:rsidR="005B0338">
        <w:rPr>
          <w:rStyle w:val="cf01"/>
          <w:rFonts w:ascii="GT America Rg" w:hAnsi="GT America Rg" w:cs="Calibri"/>
          <w:sz w:val="20"/>
          <w:szCs w:val="20"/>
          <w:lang w:val="it"/>
        </w:rPr>
        <w:t>P</w:t>
      </w:r>
      <w:r>
        <w:rPr>
          <w:rStyle w:val="cf01"/>
          <w:rFonts w:ascii="GT America Rg" w:hAnsi="GT America Rg" w:cs="Calibri"/>
          <w:sz w:val="20"/>
          <w:szCs w:val="20"/>
          <w:lang w:val="it"/>
        </w:rPr>
        <w:t xml:space="preserve">aper intende collegare le evidenze esistenti con l'esperienza effettiva, in modo che il lettore possa determinare come </w:t>
      </w:r>
      <w:r>
        <w:rPr>
          <w:rStyle w:val="cf01"/>
          <w:rFonts w:ascii="GT America Rg" w:hAnsi="GT America Rg" w:cs="Calibri"/>
          <w:sz w:val="20"/>
          <w:szCs w:val="20"/>
          <w:lang w:val="it"/>
        </w:rPr>
        <w:br/>
        <w:t xml:space="preserve">applicarlo al meglio alle esigenze specifiche di una persona.  Ciò consente di comprendere meglio che la tecnologia degli ausili elettrici non influisce solo sulla salute fisica di una persona, ma anche che l'indipendenza e la qualità della vita sono multifattoriali. Inoltre, questo documento spiega come la pratica basata sull'evidenza possa essere utilizzata come documento di supporto per sostenere, finanziare o accedere al mercato, contribuire a prendere decisioni cliniche informate, integrare un curriculum formativo o persino supportare la formazione dei clienti. </w:t>
      </w:r>
    </w:p>
    <w:p w14:paraId="65E50734" w14:textId="73D5FDD4" w:rsidR="008209B4" w:rsidRPr="00CD33B3" w:rsidRDefault="00B3555A" w:rsidP="00B3555A">
      <w:pPr>
        <w:ind w:right="1701"/>
        <w:rPr>
          <w:color w:val="000000" w:themeColor="text1"/>
          <w:lang w:val="it-IT"/>
        </w:rPr>
      </w:pPr>
      <w:r>
        <w:rPr>
          <w:noProof/>
          <w:color w:val="000000" w:themeColor="text1"/>
          <w:lang w:val="it"/>
        </w:rPr>
        <w:drawing>
          <wp:anchor distT="0" distB="0" distL="114300" distR="114300" simplePos="0" relativeHeight="251658240" behindDoc="0" locked="0" layoutInCell="1" allowOverlap="1" wp14:anchorId="7377AD04" wp14:editId="3DDB2DA5">
            <wp:simplePos x="0" y="0"/>
            <wp:positionH relativeFrom="margin">
              <wp:align>left</wp:align>
            </wp:positionH>
            <wp:positionV relativeFrom="bottomMargin">
              <wp:align>top</wp:align>
            </wp:positionV>
            <wp:extent cx="1105200" cy="259200"/>
            <wp:effectExtent l="0" t="0" r="0" b="762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5200" cy="259200"/>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lang w:val="it"/>
        </w:rPr>
        <w:t xml:space="preserve"> </w:t>
      </w:r>
    </w:p>
    <w:sectPr w:rsidR="008209B4" w:rsidRPr="00CD33B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24F0" w14:textId="77777777" w:rsidR="002A54F4" w:rsidRDefault="002A54F4" w:rsidP="00785F31">
      <w:pPr>
        <w:spacing w:after="0" w:line="240" w:lineRule="auto"/>
      </w:pPr>
      <w:r>
        <w:separator/>
      </w:r>
    </w:p>
  </w:endnote>
  <w:endnote w:type="continuationSeparator" w:id="0">
    <w:p w14:paraId="64E55B0A" w14:textId="77777777" w:rsidR="002A54F4" w:rsidRDefault="002A54F4" w:rsidP="00785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T America Rg">
    <w:altName w:val="Calibri"/>
    <w:charset w:val="00"/>
    <w:family w:val="auto"/>
    <w:pitch w:val="variable"/>
    <w:sig w:usb0="20000007" w:usb1="00000001" w:usb2="00000000" w:usb3="00000000" w:csb0="00000193" w:csb1="00000000"/>
  </w:font>
  <w:font w:name="GT America Md">
    <w:altName w:val="Calibri"/>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GT America Bl">
    <w:altName w:val="Calibri"/>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327F" w14:textId="77777777" w:rsidR="00785F31" w:rsidRDefault="00785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7504" w14:textId="77777777" w:rsidR="00785F31" w:rsidRDefault="00785F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532D" w14:textId="77777777" w:rsidR="00785F31" w:rsidRDefault="00785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9F93" w14:textId="77777777" w:rsidR="002A54F4" w:rsidRDefault="002A54F4" w:rsidP="00785F31">
      <w:pPr>
        <w:spacing w:after="0" w:line="240" w:lineRule="auto"/>
      </w:pPr>
      <w:r>
        <w:separator/>
      </w:r>
    </w:p>
  </w:footnote>
  <w:footnote w:type="continuationSeparator" w:id="0">
    <w:p w14:paraId="55E784BE" w14:textId="77777777" w:rsidR="002A54F4" w:rsidRDefault="002A54F4" w:rsidP="00785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9110" w14:textId="77777777" w:rsidR="00785F31" w:rsidRDefault="00785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002B" w14:textId="77777777" w:rsidR="00785F31" w:rsidRDefault="00785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3FD9" w14:textId="77777777" w:rsidR="00785F31" w:rsidRDefault="00785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0B7"/>
    <w:multiLevelType w:val="hybridMultilevel"/>
    <w:tmpl w:val="B4C8DF7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34BB2CAA"/>
    <w:multiLevelType w:val="hybridMultilevel"/>
    <w:tmpl w:val="825C9B6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2142262424">
    <w:abstractNumId w:val="0"/>
  </w:num>
  <w:num w:numId="2" w16cid:durableId="630092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87"/>
    <w:rsid w:val="000329F5"/>
    <w:rsid w:val="001D70E2"/>
    <w:rsid w:val="00253265"/>
    <w:rsid w:val="002A54F4"/>
    <w:rsid w:val="003A4A58"/>
    <w:rsid w:val="003B6BFD"/>
    <w:rsid w:val="0048371A"/>
    <w:rsid w:val="0057791C"/>
    <w:rsid w:val="005B0338"/>
    <w:rsid w:val="00613E2C"/>
    <w:rsid w:val="006168F9"/>
    <w:rsid w:val="00653C0F"/>
    <w:rsid w:val="00785F31"/>
    <w:rsid w:val="007A5DF3"/>
    <w:rsid w:val="008209B4"/>
    <w:rsid w:val="00883DF3"/>
    <w:rsid w:val="008902B0"/>
    <w:rsid w:val="008D0A36"/>
    <w:rsid w:val="008E6052"/>
    <w:rsid w:val="009111BA"/>
    <w:rsid w:val="009E46FE"/>
    <w:rsid w:val="00A34287"/>
    <w:rsid w:val="00A517B1"/>
    <w:rsid w:val="00A90ACC"/>
    <w:rsid w:val="00A9431C"/>
    <w:rsid w:val="00B3555A"/>
    <w:rsid w:val="00BC7A48"/>
    <w:rsid w:val="00C15178"/>
    <w:rsid w:val="00CD33B3"/>
    <w:rsid w:val="00CE6B90"/>
    <w:rsid w:val="00E83A25"/>
    <w:rsid w:val="00ED4181"/>
    <w:rsid w:val="00F65E9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5719"/>
  <w15:chartTrackingRefBased/>
  <w15:docId w15:val="{1DDA8B2F-D07F-4AE6-B4B6-7079FC27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287"/>
    <w:rPr>
      <w:rFonts w:ascii="Times New Roman" w:eastAsia="Arial" w:hAnsi="Times New Roman" w:cs="Times New Roman"/>
      <w:lang w:val="en-US"/>
    </w:rPr>
  </w:style>
  <w:style w:type="paragraph" w:styleId="Heading1">
    <w:name w:val="heading 1"/>
    <w:basedOn w:val="Normal"/>
    <w:next w:val="Normal"/>
    <w:link w:val="Heading1Char"/>
    <w:uiPriority w:val="9"/>
    <w:qFormat/>
    <w:rsid w:val="008902B0"/>
    <w:pPr>
      <w:keepNext/>
      <w:keepLines/>
      <w:spacing w:before="240" w:after="0"/>
      <w:outlineLvl w:val="0"/>
    </w:pPr>
    <w:rPr>
      <w:rFonts w:ascii="Arial" w:eastAsiaTheme="majorEastAsia" w:hAnsi="Arial" w:cstheme="majorBidi"/>
      <w:color w:val="005CBE" w:themeColor="accent1"/>
      <w:sz w:val="32"/>
      <w:szCs w:val="32"/>
    </w:rPr>
  </w:style>
  <w:style w:type="paragraph" w:styleId="Heading2">
    <w:name w:val="heading 2"/>
    <w:basedOn w:val="Normal"/>
    <w:next w:val="Normal"/>
    <w:link w:val="Heading2Char"/>
    <w:uiPriority w:val="9"/>
    <w:semiHidden/>
    <w:unhideWhenUsed/>
    <w:qFormat/>
    <w:rsid w:val="008902B0"/>
    <w:pPr>
      <w:keepNext/>
      <w:keepLines/>
      <w:spacing w:before="40" w:after="0"/>
      <w:outlineLvl w:val="1"/>
    </w:pPr>
    <w:rPr>
      <w:rFonts w:ascii="Arial" w:eastAsiaTheme="majorEastAsia" w:hAnsi="Arial" w:cstheme="majorBidi"/>
      <w:color w:val="005CBE"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2B0"/>
    <w:rPr>
      <w:rFonts w:ascii="Arial" w:eastAsiaTheme="majorEastAsia" w:hAnsi="Arial" w:cstheme="majorBidi"/>
      <w:color w:val="005CBE" w:themeColor="accent1"/>
      <w:sz w:val="32"/>
      <w:szCs w:val="32"/>
    </w:rPr>
  </w:style>
  <w:style w:type="character" w:customStyle="1" w:styleId="Heading2Char">
    <w:name w:val="Heading 2 Char"/>
    <w:basedOn w:val="DefaultParagraphFont"/>
    <w:link w:val="Heading2"/>
    <w:uiPriority w:val="9"/>
    <w:semiHidden/>
    <w:rsid w:val="008902B0"/>
    <w:rPr>
      <w:rFonts w:ascii="Arial" w:eastAsiaTheme="majorEastAsia" w:hAnsi="Arial" w:cstheme="majorBidi"/>
      <w:color w:val="005CBE" w:themeColor="accent1"/>
      <w:sz w:val="26"/>
      <w:szCs w:val="26"/>
    </w:rPr>
  </w:style>
  <w:style w:type="paragraph" w:styleId="NoSpacing">
    <w:name w:val="No Spacing"/>
    <w:uiPriority w:val="1"/>
    <w:qFormat/>
    <w:rsid w:val="007A5DF3"/>
    <w:pPr>
      <w:spacing w:after="0" w:line="240" w:lineRule="auto"/>
    </w:pPr>
    <w:rPr>
      <w:rFonts w:ascii="Times New Roman" w:hAnsi="Times New Roman"/>
    </w:rPr>
  </w:style>
  <w:style w:type="paragraph" w:styleId="Title">
    <w:name w:val="Title"/>
    <w:basedOn w:val="Normal"/>
    <w:next w:val="Normal"/>
    <w:link w:val="TitleChar"/>
    <w:uiPriority w:val="10"/>
    <w:qFormat/>
    <w:rsid w:val="008902B0"/>
    <w:pPr>
      <w:spacing w:after="0" w:line="240" w:lineRule="auto"/>
      <w:contextualSpacing/>
    </w:pPr>
    <w:rPr>
      <w:rFonts w:ascii="Arial" w:eastAsiaTheme="majorEastAsia" w:hAnsi="Arial" w:cstheme="majorBidi"/>
      <w:color w:val="005CBE" w:themeColor="accent1"/>
      <w:spacing w:val="-10"/>
      <w:kern w:val="28"/>
      <w:sz w:val="56"/>
      <w:szCs w:val="56"/>
    </w:rPr>
  </w:style>
  <w:style w:type="character" w:customStyle="1" w:styleId="TitleChar">
    <w:name w:val="Title Char"/>
    <w:basedOn w:val="DefaultParagraphFont"/>
    <w:link w:val="Title"/>
    <w:uiPriority w:val="10"/>
    <w:rsid w:val="008902B0"/>
    <w:rPr>
      <w:rFonts w:ascii="Arial" w:eastAsiaTheme="majorEastAsia" w:hAnsi="Arial" w:cstheme="majorBidi"/>
      <w:color w:val="005CBE" w:themeColor="accent1"/>
      <w:spacing w:val="-10"/>
      <w:kern w:val="28"/>
      <w:sz w:val="56"/>
      <w:szCs w:val="56"/>
    </w:rPr>
  </w:style>
  <w:style w:type="character" w:styleId="IntenseEmphasis">
    <w:name w:val="Intense Emphasis"/>
    <w:basedOn w:val="DefaultParagraphFont"/>
    <w:uiPriority w:val="21"/>
    <w:qFormat/>
    <w:rsid w:val="007A5DF3"/>
    <w:rPr>
      <w:rFonts w:ascii="Arial" w:hAnsi="Arial"/>
      <w:i/>
      <w:iCs/>
      <w:color w:val="ECECEC" w:themeColor="text2"/>
    </w:rPr>
  </w:style>
  <w:style w:type="paragraph" w:styleId="IntenseQuote">
    <w:name w:val="Intense Quote"/>
    <w:basedOn w:val="Normal"/>
    <w:next w:val="Normal"/>
    <w:link w:val="IntenseQuoteChar"/>
    <w:uiPriority w:val="30"/>
    <w:qFormat/>
    <w:rsid w:val="007A5DF3"/>
    <w:pPr>
      <w:pBdr>
        <w:top w:val="single" w:sz="4" w:space="10" w:color="005CBE" w:themeColor="accent1"/>
        <w:bottom w:val="single" w:sz="4" w:space="10" w:color="005CBE" w:themeColor="accent1"/>
      </w:pBdr>
      <w:spacing w:before="360" w:after="360"/>
      <w:ind w:left="864" w:right="864"/>
      <w:jc w:val="center"/>
    </w:pPr>
    <w:rPr>
      <w:i/>
      <w:iCs/>
      <w:color w:val="ECECEC" w:themeColor="text2"/>
    </w:rPr>
  </w:style>
  <w:style w:type="character" w:customStyle="1" w:styleId="IntenseQuoteChar">
    <w:name w:val="Intense Quote Char"/>
    <w:basedOn w:val="DefaultParagraphFont"/>
    <w:link w:val="IntenseQuote"/>
    <w:uiPriority w:val="30"/>
    <w:rsid w:val="007A5DF3"/>
    <w:rPr>
      <w:rFonts w:ascii="Times New Roman" w:hAnsi="Times New Roman"/>
      <w:i/>
      <w:iCs/>
      <w:color w:val="ECECEC" w:themeColor="text2"/>
    </w:rPr>
  </w:style>
  <w:style w:type="character" w:styleId="IntenseReference">
    <w:name w:val="Intense Reference"/>
    <w:basedOn w:val="DefaultParagraphFont"/>
    <w:uiPriority w:val="32"/>
    <w:qFormat/>
    <w:rsid w:val="007A5DF3"/>
    <w:rPr>
      <w:rFonts w:ascii="Arial" w:hAnsi="Arial"/>
      <w:b/>
      <w:bCs/>
      <w:smallCaps/>
      <w:color w:val="ECECEC" w:themeColor="text2"/>
      <w:spacing w:val="5"/>
    </w:rPr>
  </w:style>
  <w:style w:type="paragraph" w:styleId="Subtitle">
    <w:name w:val="Subtitle"/>
    <w:basedOn w:val="Normal"/>
    <w:next w:val="Normal"/>
    <w:link w:val="SubtitleChar"/>
    <w:uiPriority w:val="11"/>
    <w:qFormat/>
    <w:rsid w:val="007A5DF3"/>
    <w:pPr>
      <w:numPr>
        <w:ilvl w:val="1"/>
      </w:numPr>
    </w:pPr>
    <w:rPr>
      <w:rFonts w:ascii="Arial" w:hAnsi="Arial"/>
      <w:color w:val="5A5A5A" w:themeColor="text1" w:themeTint="A5"/>
      <w:spacing w:val="15"/>
    </w:rPr>
  </w:style>
  <w:style w:type="character" w:customStyle="1" w:styleId="SubtitleChar">
    <w:name w:val="Subtitle Char"/>
    <w:basedOn w:val="DefaultParagraphFont"/>
    <w:link w:val="Subtitle"/>
    <w:uiPriority w:val="11"/>
    <w:rsid w:val="007A5DF3"/>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7A5DF3"/>
    <w:rPr>
      <w:rFonts w:ascii="Arial" w:hAnsi="Arial"/>
      <w:i/>
      <w:iCs/>
      <w:color w:val="404040" w:themeColor="text1" w:themeTint="BF"/>
    </w:rPr>
  </w:style>
  <w:style w:type="character" w:styleId="Emphasis">
    <w:name w:val="Emphasis"/>
    <w:basedOn w:val="DefaultParagraphFont"/>
    <w:uiPriority w:val="20"/>
    <w:qFormat/>
    <w:rsid w:val="007A5DF3"/>
    <w:rPr>
      <w:rFonts w:ascii="Arial" w:hAnsi="Arial"/>
      <w:i/>
      <w:iCs/>
    </w:rPr>
  </w:style>
  <w:style w:type="character" w:styleId="Strong">
    <w:name w:val="Strong"/>
    <w:basedOn w:val="DefaultParagraphFont"/>
    <w:uiPriority w:val="22"/>
    <w:qFormat/>
    <w:rsid w:val="007A5DF3"/>
    <w:rPr>
      <w:rFonts w:ascii="Arial" w:hAnsi="Arial"/>
      <w:b/>
      <w:bCs/>
    </w:rPr>
  </w:style>
  <w:style w:type="character" w:styleId="SubtleReference">
    <w:name w:val="Subtle Reference"/>
    <w:basedOn w:val="DefaultParagraphFont"/>
    <w:uiPriority w:val="31"/>
    <w:qFormat/>
    <w:rsid w:val="007A5DF3"/>
    <w:rPr>
      <w:rFonts w:ascii="Arial" w:hAnsi="Arial"/>
      <w:smallCaps/>
      <w:color w:val="5A5A5A" w:themeColor="text1" w:themeTint="A5"/>
    </w:rPr>
  </w:style>
  <w:style w:type="character" w:styleId="BookTitle">
    <w:name w:val="Book Title"/>
    <w:basedOn w:val="DefaultParagraphFont"/>
    <w:uiPriority w:val="33"/>
    <w:qFormat/>
    <w:rsid w:val="007A5DF3"/>
    <w:rPr>
      <w:rFonts w:ascii="Arial" w:hAnsi="Arial"/>
      <w:b/>
      <w:bCs/>
      <w:i/>
      <w:iCs/>
      <w:spacing w:val="5"/>
    </w:rPr>
  </w:style>
  <w:style w:type="paragraph" w:styleId="Header">
    <w:name w:val="header"/>
    <w:basedOn w:val="Normal"/>
    <w:link w:val="HeaderChar"/>
    <w:uiPriority w:val="99"/>
    <w:unhideWhenUsed/>
    <w:rsid w:val="00785F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5F31"/>
    <w:rPr>
      <w:rFonts w:ascii="Times New Roman" w:hAnsi="Times New Roman"/>
    </w:rPr>
  </w:style>
  <w:style w:type="paragraph" w:styleId="Footer">
    <w:name w:val="footer"/>
    <w:basedOn w:val="Normal"/>
    <w:link w:val="FooterChar"/>
    <w:uiPriority w:val="99"/>
    <w:unhideWhenUsed/>
    <w:rsid w:val="00785F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5F31"/>
    <w:rPr>
      <w:rFonts w:ascii="Times New Roman" w:hAnsi="Times New Roman"/>
    </w:rPr>
  </w:style>
  <w:style w:type="character" w:customStyle="1" w:styleId="cf01">
    <w:name w:val="cf01"/>
    <w:rsid w:val="00A34287"/>
    <w:rPr>
      <w:rFonts w:ascii="Segoe UI" w:hAnsi="Segoe UI" w:cs="Segoe UI" w:hint="default"/>
      <w:sz w:val="18"/>
      <w:szCs w:val="18"/>
    </w:rPr>
  </w:style>
  <w:style w:type="paragraph" w:styleId="ListParagraph">
    <w:name w:val="List Paragraph"/>
    <w:basedOn w:val="Normal"/>
    <w:uiPriority w:val="34"/>
    <w:qFormat/>
    <w:rsid w:val="00A34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Permobil new">
  <a:themeElements>
    <a:clrScheme name="Permobil 2021v2">
      <a:dk1>
        <a:srgbClr val="000000"/>
      </a:dk1>
      <a:lt1>
        <a:srgbClr val="FFFFFF"/>
      </a:lt1>
      <a:dk2>
        <a:srgbClr val="ECECEC"/>
      </a:dk2>
      <a:lt2>
        <a:srgbClr val="D2F5FF"/>
      </a:lt2>
      <a:accent1>
        <a:srgbClr val="005CBE"/>
      </a:accent1>
      <a:accent2>
        <a:srgbClr val="14D990"/>
      </a:accent2>
      <a:accent3>
        <a:srgbClr val="F7EB61"/>
      </a:accent3>
      <a:accent4>
        <a:srgbClr val="FF4A12"/>
      </a:accent4>
      <a:accent5>
        <a:srgbClr val="582583"/>
      </a:accent5>
      <a:accent6>
        <a:srgbClr val="EB589A"/>
      </a:accent6>
      <a:hlink>
        <a:srgbClr val="005CBE"/>
      </a:hlink>
      <a:folHlink>
        <a:srgbClr val="582583"/>
      </a:folHlink>
    </a:clrScheme>
    <a:fontScheme name="Custom 1">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effectLst/>
      </a:spPr>
      <a:bodyPr wrap="square" lIns="72000" tIns="72000" rIns="72000" bIns="72000" rtlCol="0" anchor="ctr">
        <a:noAutofit/>
      </a:bodyPr>
      <a:lstStyle>
        <a:defPPr algn="l">
          <a:defRPr sz="1400" dirty="0" err="1" smtClean="0">
            <a:solidFill>
              <a:schemeClr val="bg1"/>
            </a:solidFill>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36000" tIns="36000" rIns="36000" bIns="36000" rtlCol="0">
        <a:noAutofit/>
      </a:bodyPr>
      <a:lstStyle>
        <a:defPPr algn="l">
          <a:defRPr sz="1400" dirty="0" err="1" smtClean="0">
            <a:latin typeface="+mj-lt"/>
          </a:defRPr>
        </a:defPPr>
      </a:lstStyle>
    </a:txDef>
  </a:objectDefaults>
  <a:extraClrSchemeLst/>
  <a:extLst>
    <a:ext uri="{05A4C25C-085E-4340-85A3-A5531E510DB2}">
      <thm15:themeFamily xmlns:thm15="http://schemas.microsoft.com/office/thememl/2012/main" name="Permobil new" id="{55F5AD2F-EBED-4051-9744-7110E0CF08FD}" vid="{EA75BB77-4E69-49BE-810D-C740651B2A4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ba6925b8-b623-4c6a-90bc-0e562908fc56">
      <Terms xmlns="http://schemas.microsoft.com/office/infopath/2007/PartnerControls"/>
    </TaxKeywordTaxHTField>
    <TaxCatchAll xmlns="ba6925b8-b623-4c6a-90bc-0e562908fc5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a71ba27-f8dc-4020-b024-c79c48219ff0" ContentTypeId="0x0101000FFBD4D3A82F324CA863535BF68521E301" PreviousValue="false"/>
</file>

<file path=customXml/item5.xml><?xml version="1.0" encoding="utf-8"?>
<ct:contentTypeSchema xmlns:ct="http://schemas.microsoft.com/office/2006/metadata/contentType" xmlns:ma="http://schemas.microsoft.com/office/2006/metadata/properties/metaAttributes" ct:_="" ma:_="" ma:contentTypeName="Permobil Document" ma:contentTypeID="0x0101000FFBD4D3A82F324CA863535BF68521E301007D4DBD0AB74F6244952A0F41F8FD8FE1" ma:contentTypeVersion="9" ma:contentTypeDescription="" ma:contentTypeScope="" ma:versionID="e226b90547944ff82588f29543d72452">
  <xsd:schema xmlns:xsd="http://www.w3.org/2001/XMLSchema" xmlns:xs="http://www.w3.org/2001/XMLSchema" xmlns:p="http://schemas.microsoft.com/office/2006/metadata/properties" xmlns:ns2="ba6925b8-b623-4c6a-90bc-0e562908fc56" targetNamespace="http://schemas.microsoft.com/office/2006/metadata/properties" ma:root="true" ma:fieldsID="262f313d4be71500b70930ff26ad4240" ns2:_="">
    <xsd:import namespace="ba6925b8-b623-4c6a-90bc-0e562908fc56"/>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925b8-b623-4c6a-90bc-0e562908fc56"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4a71ba27-f8dc-4020-b024-c79c48219ff0"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b8172797-d9ac-4deb-ab87-7a1c73578bb5}" ma:internalName="TaxCatchAll" ma:showField="CatchAllData" ma:web="20e9913b-61b3-45a5-ae5c-d73d9bc9875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8172797-d9ac-4deb-ab87-7a1c73578bb5}" ma:internalName="TaxCatchAllLabel" ma:readOnly="true" ma:showField="CatchAllDataLabel" ma:web="20e9913b-61b3-45a5-ae5c-d73d9bc98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97948-8AD8-4F1A-8D7A-A60204783EBC}">
  <ds:schemaRefs>
    <ds:schemaRef ds:uri="http://schemas.microsoft.com/office/2006/metadata/properties"/>
    <ds:schemaRef ds:uri="http://schemas.microsoft.com/office/infopath/2007/PartnerControls"/>
    <ds:schemaRef ds:uri="ba6925b8-b623-4c6a-90bc-0e562908fc56"/>
  </ds:schemaRefs>
</ds:datastoreItem>
</file>

<file path=customXml/itemProps2.xml><?xml version="1.0" encoding="utf-8"?>
<ds:datastoreItem xmlns:ds="http://schemas.openxmlformats.org/officeDocument/2006/customXml" ds:itemID="{FC251DF0-0D22-4ABD-9A59-10C760127098}">
  <ds:schemaRefs>
    <ds:schemaRef ds:uri="http://schemas.openxmlformats.org/officeDocument/2006/bibliography"/>
  </ds:schemaRefs>
</ds:datastoreItem>
</file>

<file path=customXml/itemProps3.xml><?xml version="1.0" encoding="utf-8"?>
<ds:datastoreItem xmlns:ds="http://schemas.openxmlformats.org/officeDocument/2006/customXml" ds:itemID="{3C160402-C55F-412D-B2CA-7BA3D2E34EAD}">
  <ds:schemaRefs>
    <ds:schemaRef ds:uri="http://schemas.microsoft.com/sharepoint/v3/contenttype/forms"/>
  </ds:schemaRefs>
</ds:datastoreItem>
</file>

<file path=customXml/itemProps4.xml><?xml version="1.0" encoding="utf-8"?>
<ds:datastoreItem xmlns:ds="http://schemas.openxmlformats.org/officeDocument/2006/customXml" ds:itemID="{B7F12F88-C862-47AB-BFAD-936E2E576AE5}">
  <ds:schemaRefs>
    <ds:schemaRef ds:uri="Microsoft.SharePoint.Taxonomy.ContentTypeSync"/>
  </ds:schemaRefs>
</ds:datastoreItem>
</file>

<file path=customXml/itemProps5.xml><?xml version="1.0" encoding="utf-8"?>
<ds:datastoreItem xmlns:ds="http://schemas.openxmlformats.org/officeDocument/2006/customXml" ds:itemID="{F2398BCB-CE8B-449D-91EE-21B492F1B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925b8-b623-4c6a-90bc-0e562908f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456</Words>
  <Characters>2601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Ahlgren</dc:creator>
  <cp:keywords/>
  <dc:description/>
  <cp:lastModifiedBy>Francesco Barbon</cp:lastModifiedBy>
  <cp:revision>2</cp:revision>
  <dcterms:created xsi:type="dcterms:W3CDTF">2022-07-19T12:55:00Z</dcterms:created>
  <dcterms:modified xsi:type="dcterms:W3CDTF">2022-07-19T12:55:00Z</dcterms:modified>
</cp:coreProperties>
</file>